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03C19" w14:textId="77777777" w:rsidR="00CB78E5" w:rsidRPr="000D756C" w:rsidRDefault="008360DE" w:rsidP="000D756C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9C777E">
        <w:rPr>
          <w:rFonts w:ascii="Times New Roman" w:hAnsi="Times New Roman" w:cs="Times New Roman"/>
          <w:b/>
          <w:sz w:val="24"/>
          <w:szCs w:val="24"/>
        </w:rPr>
        <w:object w:dxaOrig="11220" w:dyaOrig="1470" w14:anchorId="306DF8AB">
          <v:rect id="_x0000_i1025" style="width:491.35pt;height:67.95pt" o:ole="" o:preferrelative="t" stroked="f">
            <v:imagedata r:id="rId8" o:title=""/>
          </v:rect>
          <o:OLEObject Type="Embed" ProgID="StaticMetafile" ShapeID="_x0000_i1025" DrawAspect="Content" ObjectID="_1651414680" r:id="rId9"/>
        </w:object>
      </w:r>
      <w:r w:rsidR="008251F3" w:rsidRPr="000D756C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</w:p>
    <w:p w14:paraId="221E945A" w14:textId="77777777" w:rsidR="00CB78E5" w:rsidRPr="000D756C" w:rsidRDefault="00CB78E5" w:rsidP="000D756C">
      <w:pPr>
        <w:spacing w:line="240" w:lineRule="auto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</w:p>
    <w:p w14:paraId="0A2E118C" w14:textId="4EA57DBA" w:rsidR="00354600" w:rsidRPr="009C777E" w:rsidRDefault="009C777E" w:rsidP="0021655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C777E">
        <w:rPr>
          <w:rFonts w:ascii="Times New Roman" w:hAnsi="Times New Roman" w:cs="Times New Roman"/>
          <w:b/>
          <w:sz w:val="24"/>
          <w:szCs w:val="24"/>
        </w:rPr>
        <w:t xml:space="preserve">КРЕПС </w:t>
      </w:r>
      <w:proofErr w:type="spellStart"/>
      <w:r w:rsidRPr="009C777E">
        <w:rPr>
          <w:rFonts w:ascii="Times New Roman" w:hAnsi="Times New Roman" w:cs="Times New Roman"/>
          <w:b/>
          <w:sz w:val="24"/>
          <w:szCs w:val="24"/>
        </w:rPr>
        <w:t>ГРУ</w:t>
      </w:r>
      <w:r w:rsidR="0066431C">
        <w:rPr>
          <w:rFonts w:ascii="Times New Roman" w:hAnsi="Times New Roman" w:cs="Times New Roman"/>
          <w:b/>
          <w:sz w:val="24"/>
          <w:szCs w:val="24"/>
        </w:rPr>
        <w:t>ниверсальный</w:t>
      </w:r>
      <w:proofErr w:type="spellEnd"/>
    </w:p>
    <w:p w14:paraId="2463DAF6" w14:textId="66C89229" w:rsidR="00354600" w:rsidRPr="000D756C" w:rsidRDefault="00670C63" w:rsidP="00216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Универсальный р</w:t>
      </w:r>
      <w:r w:rsidR="00EC1538" w:rsidRPr="000D756C">
        <w:rPr>
          <w:rFonts w:ascii="Times New Roman" w:eastAsia="Times New Roman" w:hAnsi="Times New Roman" w:cs="Times New Roman"/>
          <w:sz w:val="24"/>
          <w:szCs w:val="24"/>
        </w:rPr>
        <w:t>овнитель быстротвердеющий</w:t>
      </w:r>
      <w:r w:rsidR="00972A71" w:rsidRPr="000D756C">
        <w:rPr>
          <w:rFonts w:ascii="Times New Roman" w:eastAsia="Times New Roman" w:hAnsi="Times New Roman" w:cs="Times New Roman"/>
          <w:sz w:val="24"/>
          <w:szCs w:val="24"/>
        </w:rPr>
        <w:t xml:space="preserve"> самовыравнивающийся </w:t>
      </w:r>
      <w:r w:rsidR="00EC1538" w:rsidRPr="000D756C">
        <w:rPr>
          <w:rFonts w:ascii="Times New Roman" w:eastAsia="Times New Roman" w:hAnsi="Times New Roman" w:cs="Times New Roman"/>
          <w:sz w:val="24"/>
          <w:szCs w:val="24"/>
        </w:rPr>
        <w:t>наливного типа</w:t>
      </w:r>
    </w:p>
    <w:p w14:paraId="25D3E490" w14:textId="77777777" w:rsidR="00391020" w:rsidRPr="000D756C" w:rsidRDefault="00391020" w:rsidP="00216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22765B" w14:textId="77777777" w:rsidR="00581FD4" w:rsidRPr="00BA3990" w:rsidRDefault="00354600" w:rsidP="00BA3990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A3990">
        <w:rPr>
          <w:rFonts w:ascii="Times New Roman" w:eastAsia="Arial" w:hAnsi="Times New Roman" w:cs="Times New Roman"/>
          <w:b/>
          <w:sz w:val="24"/>
          <w:szCs w:val="24"/>
        </w:rPr>
        <w:t>Описание</w:t>
      </w:r>
    </w:p>
    <w:p w14:paraId="76FC1F5B" w14:textId="2B288B80" w:rsidR="00880F3D" w:rsidRPr="00BA3990" w:rsidRDefault="00EC1538" w:rsidP="00BA399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A3990">
        <w:rPr>
          <w:rFonts w:ascii="Times New Roman" w:eastAsia="Arial" w:hAnsi="Times New Roman" w:cs="Times New Roman"/>
          <w:b/>
          <w:sz w:val="24"/>
          <w:szCs w:val="24"/>
        </w:rPr>
        <w:t xml:space="preserve">КРЕПС </w:t>
      </w:r>
      <w:proofErr w:type="spellStart"/>
      <w:r w:rsidRPr="00BA3990">
        <w:rPr>
          <w:rFonts w:ascii="Times New Roman" w:eastAsia="Arial" w:hAnsi="Times New Roman" w:cs="Times New Roman"/>
          <w:b/>
          <w:sz w:val="24"/>
          <w:szCs w:val="24"/>
        </w:rPr>
        <w:t>ГРУ</w:t>
      </w:r>
      <w:r w:rsidR="0066431C" w:rsidRPr="00BA3990">
        <w:rPr>
          <w:rFonts w:ascii="Times New Roman" w:eastAsia="Arial" w:hAnsi="Times New Roman" w:cs="Times New Roman"/>
          <w:b/>
          <w:sz w:val="24"/>
          <w:szCs w:val="24"/>
        </w:rPr>
        <w:t>ниверсальный</w:t>
      </w:r>
      <w:proofErr w:type="spellEnd"/>
      <w:r w:rsidR="00354600" w:rsidRPr="00BA399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54600" w:rsidRPr="00BA3990">
        <w:rPr>
          <w:rFonts w:ascii="Times New Roman" w:eastAsia="Arial" w:hAnsi="Times New Roman" w:cs="Times New Roman"/>
          <w:sz w:val="24"/>
          <w:szCs w:val="24"/>
        </w:rPr>
        <w:t xml:space="preserve">– </w:t>
      </w:r>
      <w:proofErr w:type="spellStart"/>
      <w:r w:rsidR="00880F3D" w:rsidRPr="00BA3990">
        <w:rPr>
          <w:rFonts w:ascii="Times New Roman" w:hAnsi="Times New Roman" w:cs="Times New Roman"/>
          <w:sz w:val="24"/>
          <w:szCs w:val="24"/>
        </w:rPr>
        <w:t>высокомодифицированная</w:t>
      </w:r>
      <w:proofErr w:type="spellEnd"/>
      <w:r w:rsidR="00880F3D" w:rsidRPr="00BA3990">
        <w:rPr>
          <w:rFonts w:ascii="Times New Roman" w:hAnsi="Times New Roman" w:cs="Times New Roman"/>
          <w:sz w:val="24"/>
          <w:szCs w:val="24"/>
        </w:rPr>
        <w:t xml:space="preserve"> сухая строительная смесь на </w:t>
      </w:r>
      <w:r w:rsidR="00880F3D" w:rsidRPr="00BA3990">
        <w:rPr>
          <w:rFonts w:ascii="Times New Roman" w:eastAsia="Arial" w:hAnsi="Times New Roman" w:cs="Times New Roman"/>
          <w:sz w:val="24"/>
          <w:szCs w:val="24"/>
        </w:rPr>
        <w:t>комплексного вяжущего</w:t>
      </w:r>
      <w:r w:rsidR="00880F3D" w:rsidRPr="00BA3990">
        <w:rPr>
          <w:rFonts w:ascii="Times New Roman" w:hAnsi="Times New Roman" w:cs="Times New Roman"/>
          <w:sz w:val="24"/>
          <w:szCs w:val="24"/>
        </w:rPr>
        <w:t xml:space="preserve">. Затвердевший раствор обладает высокой </w:t>
      </w:r>
      <w:proofErr w:type="spellStart"/>
      <w:r w:rsidR="00880F3D" w:rsidRPr="00BA3990">
        <w:rPr>
          <w:rFonts w:ascii="Times New Roman" w:hAnsi="Times New Roman" w:cs="Times New Roman"/>
          <w:sz w:val="24"/>
          <w:szCs w:val="24"/>
        </w:rPr>
        <w:t>трещиностойкостью</w:t>
      </w:r>
      <w:proofErr w:type="spellEnd"/>
      <w:r w:rsidR="00880F3D" w:rsidRPr="00BA3990">
        <w:rPr>
          <w:rFonts w:ascii="Times New Roman" w:hAnsi="Times New Roman" w:cs="Times New Roman"/>
          <w:sz w:val="24"/>
          <w:szCs w:val="24"/>
        </w:rPr>
        <w:t>.</w:t>
      </w:r>
    </w:p>
    <w:p w14:paraId="5EBCBBCF" w14:textId="097DDD7A" w:rsidR="006F218F" w:rsidRPr="00BA3990" w:rsidRDefault="006F218F" w:rsidP="00BA399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A3990">
        <w:rPr>
          <w:rFonts w:ascii="Times New Roman" w:eastAsia="Arial" w:hAnsi="Times New Roman" w:cs="Times New Roman"/>
          <w:sz w:val="24"/>
          <w:szCs w:val="24"/>
        </w:rPr>
        <w:t xml:space="preserve">Соответствует </w:t>
      </w:r>
      <w:r w:rsidRPr="00BA3990">
        <w:rPr>
          <w:rFonts w:ascii="Times New Roman" w:hAnsi="Times New Roman" w:cs="Times New Roman"/>
          <w:sz w:val="24"/>
          <w:szCs w:val="24"/>
        </w:rPr>
        <w:t>ГОСТ 31358-2007</w:t>
      </w:r>
    </w:p>
    <w:p w14:paraId="700F92DE" w14:textId="141566D8" w:rsidR="00354600" w:rsidRPr="00BA3990" w:rsidRDefault="00503416" w:rsidP="00BA3990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A3990">
        <w:rPr>
          <w:rFonts w:ascii="Times New Roman" w:eastAsia="Arial" w:hAnsi="Times New Roman" w:cs="Times New Roman"/>
          <w:b/>
          <w:sz w:val="24"/>
          <w:szCs w:val="24"/>
        </w:rPr>
        <w:t>Назначение</w:t>
      </w:r>
    </w:p>
    <w:p w14:paraId="2F1B63CE" w14:textId="03EC9BB8" w:rsidR="00581FD4" w:rsidRPr="00BA3990" w:rsidRDefault="009F77FF" w:rsidP="00BA399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3990">
        <w:rPr>
          <w:rFonts w:ascii="Times New Roman" w:eastAsia="Arial" w:hAnsi="Times New Roman" w:cs="Times New Roman"/>
          <w:b/>
          <w:sz w:val="24"/>
          <w:szCs w:val="24"/>
        </w:rPr>
        <w:t xml:space="preserve">КРЕПС </w:t>
      </w:r>
      <w:proofErr w:type="spellStart"/>
      <w:r w:rsidR="000573FB" w:rsidRPr="00BA3990">
        <w:rPr>
          <w:rFonts w:ascii="Times New Roman" w:eastAsia="Arial" w:hAnsi="Times New Roman" w:cs="Times New Roman"/>
          <w:b/>
          <w:sz w:val="24"/>
          <w:szCs w:val="24"/>
        </w:rPr>
        <w:t>ГРУниверсальный</w:t>
      </w:r>
      <w:proofErr w:type="spellEnd"/>
      <w:r w:rsidR="00994305" w:rsidRPr="00BA399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880F3D" w:rsidRPr="00BA3990">
        <w:rPr>
          <w:rFonts w:ascii="Times New Roman" w:hAnsi="Times New Roman" w:cs="Times New Roman"/>
          <w:sz w:val="24"/>
          <w:szCs w:val="24"/>
        </w:rPr>
        <w:t xml:space="preserve">предназначена для выравнивания и корректирования бетонных полов </w:t>
      </w:r>
      <w:r w:rsidR="00880F3D" w:rsidRPr="00BA3990">
        <w:rPr>
          <w:rFonts w:ascii="Times New Roman" w:hAnsi="Times New Roman" w:cs="Times New Roman"/>
          <w:sz w:val="24"/>
          <w:szCs w:val="24"/>
        </w:rPr>
        <w:t>и монолитных</w:t>
      </w:r>
      <w:r w:rsidR="00880F3D" w:rsidRPr="00BA3990">
        <w:rPr>
          <w:rFonts w:ascii="Times New Roman" w:hAnsi="Times New Roman" w:cs="Times New Roman"/>
          <w:sz w:val="24"/>
          <w:szCs w:val="24"/>
        </w:rPr>
        <w:t xml:space="preserve"> цементных стяжек в сухих помещениях ручным или машинным способом под укладку напольной плитки, выстилающих покрытий и паркета. Величина слоя выравнивания от 2 до </w:t>
      </w:r>
      <w:smartTag w:uri="urn:schemas-microsoft-com:office:smarttags" w:element="metricconverter">
        <w:smartTagPr>
          <w:attr w:name="ProductID" w:val="80 мм"/>
        </w:smartTagPr>
        <w:r w:rsidR="00880F3D" w:rsidRPr="00BA3990">
          <w:rPr>
            <w:rFonts w:ascii="Times New Roman" w:hAnsi="Times New Roman" w:cs="Times New Roman"/>
            <w:sz w:val="24"/>
            <w:szCs w:val="24"/>
          </w:rPr>
          <w:t>80мм</w:t>
        </w:r>
      </w:smartTag>
      <w:r w:rsidR="00880F3D" w:rsidRPr="00BA3990">
        <w:rPr>
          <w:rFonts w:ascii="Times New Roman" w:hAnsi="Times New Roman" w:cs="Times New Roman"/>
          <w:sz w:val="24"/>
          <w:szCs w:val="24"/>
        </w:rPr>
        <w:t>. Рекомендуется для применения при устройстве обогреваемых полов.</w:t>
      </w:r>
    </w:p>
    <w:p w14:paraId="7964C9E5" w14:textId="66C2ACB3" w:rsidR="00581FD4" w:rsidRPr="00BA3990" w:rsidRDefault="00391020" w:rsidP="00BA3990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A3990">
        <w:rPr>
          <w:rFonts w:ascii="Times New Roman" w:eastAsia="Arial" w:hAnsi="Times New Roman" w:cs="Times New Roman"/>
          <w:b/>
          <w:sz w:val="24"/>
          <w:szCs w:val="24"/>
        </w:rPr>
        <w:t>Подготовки</w:t>
      </w:r>
      <w:r w:rsidR="000E7747" w:rsidRPr="00BA3990">
        <w:rPr>
          <w:rFonts w:ascii="Times New Roman" w:eastAsia="Arial" w:hAnsi="Times New Roman" w:cs="Times New Roman"/>
          <w:b/>
          <w:sz w:val="24"/>
          <w:szCs w:val="24"/>
        </w:rPr>
        <w:t xml:space="preserve"> основания</w:t>
      </w:r>
    </w:p>
    <w:p w14:paraId="4A7B10F4" w14:textId="3AD7D35D" w:rsidR="000E7747" w:rsidRPr="00BA3990" w:rsidRDefault="00880F3D" w:rsidP="00BA399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A3990">
        <w:rPr>
          <w:rFonts w:ascii="Times New Roman" w:hAnsi="Times New Roman" w:cs="Times New Roman"/>
          <w:sz w:val="24"/>
          <w:szCs w:val="24"/>
        </w:rPr>
        <w:t xml:space="preserve">Основание должно быть однородным, сухим, прочным (бетон марки не менее В12,5, цементная стяжка не менее 15 МПа) и не иметь сквозных трещин, тщательно очищенным от пыли, масляных пятен, остатков краски и других загрязнений и субстанций. Основание перед нанесением состава КРЕПС ГРУ необходимо обработать грунтовочным составом. </w:t>
      </w:r>
      <w:proofErr w:type="spellStart"/>
      <w:r w:rsidRPr="00BA3990">
        <w:rPr>
          <w:rFonts w:ascii="Times New Roman" w:hAnsi="Times New Roman" w:cs="Times New Roman"/>
          <w:sz w:val="24"/>
          <w:szCs w:val="24"/>
        </w:rPr>
        <w:t>Сильновпитывающие</w:t>
      </w:r>
      <w:proofErr w:type="spellEnd"/>
      <w:r w:rsidRPr="00BA3990">
        <w:rPr>
          <w:rFonts w:ascii="Times New Roman" w:hAnsi="Times New Roman" w:cs="Times New Roman"/>
          <w:sz w:val="24"/>
          <w:szCs w:val="24"/>
        </w:rPr>
        <w:t xml:space="preserve"> основания обработать грунтовочным составом дважды. Устройство пола выполняется только после полного высыхания грунтовки. Рабочая температура основания, окружающей среды должна быть не ниже + 5</w:t>
      </w:r>
      <w:r w:rsidRPr="00BA399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BA3990">
        <w:rPr>
          <w:rFonts w:ascii="Times New Roman" w:hAnsi="Times New Roman" w:cs="Times New Roman"/>
          <w:sz w:val="24"/>
          <w:szCs w:val="24"/>
        </w:rPr>
        <w:t>С и не выше + 25</w:t>
      </w:r>
      <w:r w:rsidRPr="00BA399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BA3990">
        <w:rPr>
          <w:rFonts w:ascii="Times New Roman" w:hAnsi="Times New Roman" w:cs="Times New Roman"/>
          <w:sz w:val="24"/>
          <w:szCs w:val="24"/>
        </w:rPr>
        <w:t>С.</w:t>
      </w:r>
    </w:p>
    <w:p w14:paraId="447EA898" w14:textId="4D08A62D" w:rsidR="00581FD4" w:rsidRPr="00BA3990" w:rsidRDefault="00880F3D" w:rsidP="00BA3990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A3990">
        <w:rPr>
          <w:rFonts w:ascii="Times New Roman" w:eastAsia="Arial" w:hAnsi="Times New Roman" w:cs="Times New Roman"/>
          <w:b/>
          <w:sz w:val="24"/>
          <w:szCs w:val="24"/>
        </w:rPr>
        <w:t>Приготовление раствора</w:t>
      </w:r>
    </w:p>
    <w:p w14:paraId="54F6F510" w14:textId="07F58343" w:rsidR="00BB1050" w:rsidRPr="00BA3990" w:rsidRDefault="00880F3D" w:rsidP="00BA3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990">
        <w:rPr>
          <w:rFonts w:ascii="Times New Roman" w:hAnsi="Times New Roman" w:cs="Times New Roman"/>
          <w:sz w:val="24"/>
          <w:szCs w:val="24"/>
        </w:rPr>
        <w:t>Залить в емкость 4,6-5</w:t>
      </w:r>
      <w:r w:rsidRPr="00BA3990">
        <w:rPr>
          <w:rFonts w:ascii="Times New Roman" w:hAnsi="Times New Roman" w:cs="Times New Roman"/>
          <w:sz w:val="24"/>
          <w:szCs w:val="24"/>
        </w:rPr>
        <w:t xml:space="preserve">,2 </w:t>
      </w:r>
      <w:r w:rsidRPr="00BA3990">
        <w:rPr>
          <w:rFonts w:ascii="Times New Roman" w:hAnsi="Times New Roman" w:cs="Times New Roman"/>
          <w:sz w:val="24"/>
          <w:szCs w:val="24"/>
        </w:rPr>
        <w:t>л чистой воды комнатной температуры (15-20</w:t>
      </w:r>
      <w:proofErr w:type="gramStart"/>
      <w:r w:rsidRPr="00BA399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BA3990">
        <w:rPr>
          <w:rFonts w:ascii="Times New Roman" w:hAnsi="Times New Roman" w:cs="Times New Roman"/>
          <w:sz w:val="24"/>
          <w:szCs w:val="24"/>
        </w:rPr>
        <w:t>С)  и</w:t>
      </w:r>
      <w:proofErr w:type="gramEnd"/>
      <w:r w:rsidRPr="00BA3990">
        <w:rPr>
          <w:rFonts w:ascii="Times New Roman" w:hAnsi="Times New Roman" w:cs="Times New Roman"/>
          <w:sz w:val="24"/>
          <w:szCs w:val="24"/>
        </w:rPr>
        <w:t xml:space="preserve"> засыпать в нее </w:t>
      </w:r>
      <w:smartTag w:uri="urn:schemas-microsoft-com:office:smarttags" w:element="metricconverter">
        <w:smartTagPr>
          <w:attr w:name="ProductID" w:val="20 кг"/>
        </w:smartTagPr>
        <w:r w:rsidRPr="00BA3990">
          <w:rPr>
            <w:rFonts w:ascii="Times New Roman" w:hAnsi="Times New Roman" w:cs="Times New Roman"/>
            <w:sz w:val="24"/>
            <w:szCs w:val="24"/>
          </w:rPr>
          <w:t>20кг</w:t>
        </w:r>
      </w:smartTag>
      <w:r w:rsidRPr="00BA3990">
        <w:rPr>
          <w:rFonts w:ascii="Times New Roman" w:hAnsi="Times New Roman" w:cs="Times New Roman"/>
          <w:sz w:val="24"/>
          <w:szCs w:val="24"/>
        </w:rPr>
        <w:t xml:space="preserve"> смеси для пола  (мешок). Перемешать механическим способом до получения однородной консистенции, выдержать   5 минут и повторно перемешать. При +20</w:t>
      </w:r>
      <w:r w:rsidRPr="00BA399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BA3990">
        <w:rPr>
          <w:rFonts w:ascii="Times New Roman" w:hAnsi="Times New Roman" w:cs="Times New Roman"/>
          <w:sz w:val="24"/>
          <w:szCs w:val="24"/>
        </w:rPr>
        <w:t>С время использования приготовленной растворной смеси не более 30 минут, однако это время целесообразно сокращать до минимально потребного на проведение операции розлива и выравнивания.</w:t>
      </w:r>
    </w:p>
    <w:p w14:paraId="70B9508B" w14:textId="1053CEF9" w:rsidR="00BA3990" w:rsidRPr="00BA3990" w:rsidRDefault="00BA3990" w:rsidP="00BA399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3990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BA3990">
        <w:rPr>
          <w:rFonts w:ascii="Times New Roman" w:hAnsi="Times New Roman" w:cs="Times New Roman"/>
          <w:sz w:val="24"/>
          <w:szCs w:val="24"/>
        </w:rPr>
        <w:t>При ручном и машинном нанесении рекомендуем на небольшом участке проверить и установить оптимальную пропорцию воды и смеси и в дальнейшем ее придерживаться. Не допускать передозировку воды, т.к. излишек воды приводит к отслаиванию и ослабляет прочность выровненной поверхности.</w:t>
      </w:r>
    </w:p>
    <w:p w14:paraId="0F6FDC36" w14:textId="1E5D47ED" w:rsidR="00581FD4" w:rsidRPr="00BA3990" w:rsidRDefault="00BA3990" w:rsidP="00BA3990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A3990">
        <w:rPr>
          <w:rFonts w:ascii="Times New Roman" w:eastAsia="Arial" w:hAnsi="Times New Roman" w:cs="Times New Roman"/>
          <w:b/>
          <w:sz w:val="24"/>
          <w:szCs w:val="24"/>
        </w:rPr>
        <w:t>Нанесение</w:t>
      </w:r>
    </w:p>
    <w:p w14:paraId="0C3AE97E" w14:textId="77777777" w:rsidR="00BA3990" w:rsidRPr="00BA3990" w:rsidRDefault="00BA3990" w:rsidP="00BA3990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990">
        <w:rPr>
          <w:rFonts w:ascii="Times New Roman" w:hAnsi="Times New Roman" w:cs="Times New Roman"/>
          <w:sz w:val="24"/>
          <w:szCs w:val="24"/>
        </w:rPr>
        <w:t xml:space="preserve">Приготовленная растворная смесь может наноситься как ручным, так и машинным способом. Для определения требуемого уровня нивелирования необходимо выставить маяки или реперы. Вдоль стен помещения устраиваются обводные температурные швы при помощи компенсационной ленты или тонких </w:t>
      </w:r>
      <w:proofErr w:type="spellStart"/>
      <w:r w:rsidRPr="00BA3990">
        <w:rPr>
          <w:rFonts w:ascii="Times New Roman" w:hAnsi="Times New Roman" w:cs="Times New Roman"/>
          <w:sz w:val="24"/>
          <w:szCs w:val="24"/>
        </w:rPr>
        <w:t>полистироловых</w:t>
      </w:r>
      <w:proofErr w:type="spellEnd"/>
      <w:r w:rsidRPr="00BA3990">
        <w:rPr>
          <w:rFonts w:ascii="Times New Roman" w:hAnsi="Times New Roman" w:cs="Times New Roman"/>
          <w:sz w:val="24"/>
          <w:szCs w:val="24"/>
        </w:rPr>
        <w:t xml:space="preserve"> пластин.</w:t>
      </w:r>
    </w:p>
    <w:p w14:paraId="4B1C4650" w14:textId="2F359FB6" w:rsidR="00BA3990" w:rsidRPr="00BA3990" w:rsidRDefault="00BA3990" w:rsidP="00BA3990">
      <w:pPr>
        <w:pStyle w:val="ae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3990">
        <w:rPr>
          <w:rFonts w:ascii="Times New Roman" w:hAnsi="Times New Roman" w:cs="Times New Roman"/>
          <w:i/>
          <w:sz w:val="24"/>
          <w:szCs w:val="24"/>
        </w:rPr>
        <w:t>При машинном нанесении смеси рекомендуется получение дополнительной консультации в Центре профессионального обучения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компании КРЕПС.</w:t>
      </w:r>
    </w:p>
    <w:p w14:paraId="16C2461A" w14:textId="77777777" w:rsidR="00BA3990" w:rsidRPr="00BA3990" w:rsidRDefault="00BA3990" w:rsidP="00BA3990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990">
        <w:rPr>
          <w:rFonts w:ascii="Times New Roman" w:hAnsi="Times New Roman" w:cs="Times New Roman"/>
          <w:sz w:val="24"/>
          <w:szCs w:val="24"/>
        </w:rPr>
        <w:t>Залитую поверхность нуж</w:t>
      </w:r>
      <w:bookmarkStart w:id="0" w:name="_GoBack"/>
      <w:bookmarkEnd w:id="0"/>
      <w:r w:rsidRPr="00BA3990">
        <w:rPr>
          <w:rFonts w:ascii="Times New Roman" w:hAnsi="Times New Roman" w:cs="Times New Roman"/>
          <w:sz w:val="24"/>
          <w:szCs w:val="24"/>
        </w:rPr>
        <w:t>но оберегать от прямых солнечных лучей, сквозняков и перепадов температур. Время твердения зависит от толщины слоя, температурно-влажностных условий в помещении. Выровненная поверхность пригодна для хождения через 2-4 часа при нормальных условиях (температура окружающей среды 20</w:t>
      </w:r>
      <w:r w:rsidRPr="00BA399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BA3990">
        <w:rPr>
          <w:rFonts w:ascii="Times New Roman" w:hAnsi="Times New Roman" w:cs="Times New Roman"/>
          <w:sz w:val="24"/>
          <w:szCs w:val="24"/>
        </w:rPr>
        <w:t>С влажность 65 %).</w:t>
      </w:r>
    </w:p>
    <w:p w14:paraId="7AFFF07B" w14:textId="23EA3F9E" w:rsidR="00331C79" w:rsidRPr="00BA3990" w:rsidRDefault="00BA3990" w:rsidP="00BA3990">
      <w:pPr>
        <w:pStyle w:val="ae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A3990">
        <w:rPr>
          <w:rFonts w:ascii="Times New Roman" w:hAnsi="Times New Roman" w:cs="Times New Roman"/>
          <w:sz w:val="24"/>
          <w:szCs w:val="24"/>
        </w:rPr>
        <w:t>Керамическую плитку и плитку из природного камня можно укладывать по истечении 3-х суток, рулонные покрытия и паркет – не менее, чем через 7 суток.</w:t>
      </w:r>
      <w:r w:rsidRPr="00BA39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0051F" w14:textId="77777777" w:rsidR="00581FD4" w:rsidRPr="00BA3990" w:rsidRDefault="00715C1B" w:rsidP="00BA3990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A3990">
        <w:rPr>
          <w:rFonts w:ascii="Times New Roman" w:eastAsia="Arial" w:hAnsi="Times New Roman" w:cs="Times New Roman"/>
          <w:b/>
          <w:sz w:val="24"/>
          <w:szCs w:val="24"/>
        </w:rPr>
        <w:lastRenderedPageBreak/>
        <w:t>Очистка инструмента</w:t>
      </w:r>
    </w:p>
    <w:p w14:paraId="10DCFC63" w14:textId="2E47D415" w:rsidR="00C63B3D" w:rsidRPr="00BA3990" w:rsidRDefault="00C63B3D" w:rsidP="00BA399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A3990">
        <w:rPr>
          <w:rFonts w:ascii="Times New Roman" w:eastAsia="Arial" w:hAnsi="Times New Roman" w:cs="Times New Roman"/>
          <w:sz w:val="24"/>
          <w:szCs w:val="24"/>
        </w:rPr>
        <w:t>Инструмент очищается водой сразу после окончания работ.</w:t>
      </w:r>
      <w:r w:rsidR="0090007F" w:rsidRPr="00BA3990">
        <w:rPr>
          <w:rFonts w:ascii="Times New Roman" w:hAnsi="Times New Roman" w:cs="Times New Roman"/>
          <w:sz w:val="24"/>
          <w:szCs w:val="24"/>
        </w:rPr>
        <w:t xml:space="preserve"> </w:t>
      </w:r>
      <w:r w:rsidR="0090007F" w:rsidRPr="00BA3990">
        <w:rPr>
          <w:rFonts w:ascii="Times New Roman" w:eastAsia="Arial" w:hAnsi="Times New Roman" w:cs="Times New Roman"/>
          <w:sz w:val="24"/>
          <w:szCs w:val="24"/>
        </w:rPr>
        <w:t>Воду, использованную для очистки инструмента, нельзя применять для приготовления новой смеси.</w:t>
      </w:r>
      <w:r w:rsidRPr="00BA399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92AEA8C" w14:textId="77777777" w:rsidR="00581FD4" w:rsidRPr="00BA3990" w:rsidRDefault="005F271A" w:rsidP="00BA3990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A3990">
        <w:rPr>
          <w:rFonts w:ascii="Times New Roman" w:eastAsia="Arial" w:hAnsi="Times New Roman" w:cs="Times New Roman"/>
          <w:b/>
          <w:sz w:val="24"/>
          <w:szCs w:val="24"/>
        </w:rPr>
        <w:t>Техника безопасности</w:t>
      </w:r>
    </w:p>
    <w:p w14:paraId="4A29C2B8" w14:textId="4A577B88" w:rsidR="005F271A" w:rsidRPr="00BA3990" w:rsidRDefault="005F271A" w:rsidP="00BA399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A3990">
        <w:rPr>
          <w:rFonts w:ascii="Times New Roman" w:eastAsia="Arial" w:hAnsi="Times New Roman" w:cs="Times New Roman"/>
          <w:sz w:val="24"/>
          <w:szCs w:val="24"/>
        </w:rPr>
        <w:t xml:space="preserve">Лица, занятые в производстве </w:t>
      </w:r>
      <w:r w:rsidR="00CF7C7F" w:rsidRPr="00BA3990">
        <w:rPr>
          <w:rFonts w:ascii="Times New Roman" w:eastAsia="Arial" w:hAnsi="Times New Roman" w:cs="Times New Roman"/>
          <w:sz w:val="24"/>
          <w:szCs w:val="24"/>
        </w:rPr>
        <w:t xml:space="preserve">работ со смесями, </w:t>
      </w:r>
      <w:r w:rsidRPr="00BA3990">
        <w:rPr>
          <w:rFonts w:ascii="Times New Roman" w:eastAsia="Arial" w:hAnsi="Times New Roman" w:cs="Times New Roman"/>
          <w:sz w:val="24"/>
          <w:szCs w:val="24"/>
        </w:rPr>
        <w:t>должны быть обеспечены специальной одеждой и средствами индивидуальной защиты в соответствии с отраслевыми нормами.</w:t>
      </w:r>
    </w:p>
    <w:p w14:paraId="7B3A1D5A" w14:textId="77777777" w:rsidR="00581FD4" w:rsidRPr="00BA3990" w:rsidRDefault="005F271A" w:rsidP="00BA3990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A3990">
        <w:rPr>
          <w:rFonts w:ascii="Times New Roman" w:eastAsia="Arial" w:hAnsi="Times New Roman" w:cs="Times New Roman"/>
          <w:b/>
          <w:sz w:val="24"/>
          <w:szCs w:val="24"/>
        </w:rPr>
        <w:t>Упаковка и хранение</w:t>
      </w:r>
    </w:p>
    <w:p w14:paraId="17A4618E" w14:textId="233A9A9C" w:rsidR="008D6E4D" w:rsidRPr="00BA3990" w:rsidRDefault="008D6E4D" w:rsidP="00BA399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A3990">
        <w:rPr>
          <w:rFonts w:ascii="Times New Roman" w:eastAsia="Times New Roman" w:hAnsi="Times New Roman" w:cs="Times New Roman"/>
          <w:sz w:val="24"/>
          <w:szCs w:val="24"/>
        </w:rPr>
        <w:t xml:space="preserve">Поставляется в мешках по </w:t>
      </w:r>
      <w:r w:rsidR="00DC7A7C" w:rsidRPr="00BA399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A3990">
        <w:rPr>
          <w:rFonts w:ascii="Times New Roman" w:eastAsia="Times New Roman" w:hAnsi="Times New Roman" w:cs="Times New Roman"/>
          <w:sz w:val="24"/>
          <w:szCs w:val="24"/>
        </w:rPr>
        <w:t>кг.</w:t>
      </w:r>
    </w:p>
    <w:p w14:paraId="73B1C44B" w14:textId="42DD2682" w:rsidR="00581FD4" w:rsidRPr="00BA3990" w:rsidRDefault="008D6E4D" w:rsidP="00BA3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990">
        <w:rPr>
          <w:rFonts w:ascii="Times New Roman" w:eastAsia="Times New Roman" w:hAnsi="Times New Roman" w:cs="Times New Roman"/>
          <w:sz w:val="24"/>
          <w:szCs w:val="24"/>
        </w:rPr>
        <w:t>Хранить в упакованном виде</w:t>
      </w:r>
      <w:r w:rsidR="00BA3990" w:rsidRPr="00BA3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990" w:rsidRPr="00BA3990">
        <w:rPr>
          <w:rFonts w:ascii="Times New Roman" w:eastAsia="Times New Roman" w:hAnsi="Times New Roman" w:cs="Times New Roman"/>
          <w:sz w:val="24"/>
          <w:szCs w:val="24"/>
        </w:rPr>
        <w:t>на поддонах</w:t>
      </w:r>
      <w:r w:rsidRPr="00BA3990">
        <w:rPr>
          <w:rFonts w:ascii="Times New Roman" w:eastAsia="Times New Roman" w:hAnsi="Times New Roman" w:cs="Times New Roman"/>
          <w:sz w:val="24"/>
          <w:szCs w:val="24"/>
        </w:rPr>
        <w:t>, избегая увлажнения и обеспечивая со</w:t>
      </w:r>
      <w:r w:rsidR="00BA3990" w:rsidRPr="00BA3990">
        <w:rPr>
          <w:rFonts w:ascii="Times New Roman" w:eastAsia="Times New Roman" w:hAnsi="Times New Roman" w:cs="Times New Roman"/>
          <w:sz w:val="24"/>
          <w:szCs w:val="24"/>
        </w:rPr>
        <w:t>хранность упаковки.</w:t>
      </w:r>
    </w:p>
    <w:p w14:paraId="4EE5F1FF" w14:textId="391B2683" w:rsidR="00C4014F" w:rsidRPr="00BA3990" w:rsidRDefault="008D6E4D" w:rsidP="00BA3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990">
        <w:rPr>
          <w:rFonts w:ascii="Times New Roman" w:eastAsia="Times New Roman" w:hAnsi="Times New Roman" w:cs="Times New Roman"/>
          <w:sz w:val="24"/>
          <w:szCs w:val="24"/>
        </w:rPr>
        <w:t xml:space="preserve">Гарантийный срок хранения </w:t>
      </w:r>
      <w:r w:rsidR="009D5532" w:rsidRPr="00BA399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A3990">
        <w:rPr>
          <w:rFonts w:ascii="Times New Roman" w:eastAsia="Times New Roman" w:hAnsi="Times New Roman" w:cs="Times New Roman"/>
          <w:sz w:val="24"/>
          <w:szCs w:val="24"/>
        </w:rPr>
        <w:t xml:space="preserve"> 6 месяцев с даты изготовления.</w:t>
      </w:r>
    </w:p>
    <w:p w14:paraId="185D4225" w14:textId="2860D756" w:rsidR="00607C71" w:rsidRPr="00BA3990" w:rsidRDefault="00BA3990" w:rsidP="00BA3990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A3990">
        <w:rPr>
          <w:rFonts w:ascii="Times New Roman" w:eastAsia="Arial" w:hAnsi="Times New Roman" w:cs="Times New Roman"/>
          <w:b/>
          <w:sz w:val="24"/>
          <w:szCs w:val="24"/>
        </w:rPr>
        <w:t>Особенности</w:t>
      </w:r>
    </w:p>
    <w:p w14:paraId="0E1A6FA9" w14:textId="77777777" w:rsidR="00BA3990" w:rsidRPr="00BA3990" w:rsidRDefault="00BA3990" w:rsidP="00BA3990">
      <w:pPr>
        <w:pStyle w:val="a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990">
        <w:rPr>
          <w:rFonts w:ascii="Times New Roman" w:hAnsi="Times New Roman" w:cs="Times New Roman"/>
          <w:sz w:val="24"/>
          <w:szCs w:val="24"/>
        </w:rPr>
        <w:t xml:space="preserve">слой нанесения от 2 до </w:t>
      </w:r>
      <w:smartTag w:uri="urn:schemas-microsoft-com:office:smarttags" w:element="metricconverter">
        <w:smartTagPr>
          <w:attr w:name="ProductID" w:val="80 мм"/>
        </w:smartTagPr>
        <w:r w:rsidRPr="00BA3990">
          <w:rPr>
            <w:rFonts w:ascii="Times New Roman" w:hAnsi="Times New Roman" w:cs="Times New Roman"/>
            <w:sz w:val="24"/>
            <w:szCs w:val="24"/>
          </w:rPr>
          <w:t>80 мм</w:t>
        </w:r>
      </w:smartTag>
      <w:r w:rsidRPr="00BA3990">
        <w:rPr>
          <w:rFonts w:ascii="Times New Roman" w:hAnsi="Times New Roman" w:cs="Times New Roman"/>
          <w:sz w:val="24"/>
          <w:szCs w:val="24"/>
        </w:rPr>
        <w:t>;</w:t>
      </w:r>
    </w:p>
    <w:p w14:paraId="273A5886" w14:textId="61DC9983" w:rsidR="00BA3990" w:rsidRPr="00BA3990" w:rsidRDefault="00BA3990" w:rsidP="00BA3990">
      <w:pPr>
        <w:pStyle w:val="a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990">
        <w:rPr>
          <w:rFonts w:ascii="Times New Roman" w:hAnsi="Times New Roman" w:cs="Times New Roman"/>
          <w:sz w:val="24"/>
          <w:szCs w:val="24"/>
        </w:rPr>
        <w:t>для машинного и ручного нанесения;</w:t>
      </w:r>
    </w:p>
    <w:p w14:paraId="0462D404" w14:textId="2485F607" w:rsidR="00BA3990" w:rsidRPr="00BA3990" w:rsidRDefault="00BA3990" w:rsidP="00BA3990">
      <w:pPr>
        <w:pStyle w:val="a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990">
        <w:rPr>
          <w:rFonts w:ascii="Times New Roman" w:hAnsi="Times New Roman" w:cs="Times New Roman"/>
          <w:sz w:val="24"/>
          <w:szCs w:val="24"/>
        </w:rPr>
        <w:t xml:space="preserve">возможность хождения по полу через 2-4 часа, при толщине слоя заливки – </w:t>
      </w:r>
      <w:smartTag w:uri="urn:schemas-microsoft-com:office:smarttags" w:element="metricconverter">
        <w:smartTagPr>
          <w:attr w:name="ProductID" w:val="20 мм"/>
        </w:smartTagPr>
        <w:r w:rsidRPr="00BA3990">
          <w:rPr>
            <w:rFonts w:ascii="Times New Roman" w:hAnsi="Times New Roman" w:cs="Times New Roman"/>
            <w:sz w:val="24"/>
            <w:szCs w:val="24"/>
          </w:rPr>
          <w:t>20мм</w:t>
        </w:r>
      </w:smartTag>
    </w:p>
    <w:p w14:paraId="5E6C4DEE" w14:textId="1A0F32AB" w:rsidR="00BA3990" w:rsidRPr="00BA3990" w:rsidRDefault="00BA3990" w:rsidP="00BA3990">
      <w:pPr>
        <w:pStyle w:val="ae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990">
        <w:rPr>
          <w:rFonts w:ascii="Times New Roman" w:hAnsi="Times New Roman" w:cs="Times New Roman"/>
          <w:sz w:val="24"/>
          <w:szCs w:val="24"/>
        </w:rPr>
        <w:t>рекомендуется при устройстве обогреваемых полов</w:t>
      </w:r>
      <w:r w:rsidRPr="00BA3990">
        <w:rPr>
          <w:rFonts w:ascii="Times New Roman" w:hAnsi="Times New Roman" w:cs="Times New Roman"/>
          <w:bCs/>
          <w:sz w:val="24"/>
          <w:szCs w:val="24"/>
        </w:rPr>
        <w:t>;</w:t>
      </w:r>
    </w:p>
    <w:p w14:paraId="7BF6914D" w14:textId="7F5D2842" w:rsidR="00BA3990" w:rsidRPr="00BA3990" w:rsidRDefault="00BA3990" w:rsidP="00BA3990">
      <w:pPr>
        <w:pStyle w:val="a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990">
        <w:rPr>
          <w:rFonts w:ascii="Times New Roman" w:hAnsi="Times New Roman" w:cs="Times New Roman"/>
          <w:sz w:val="24"/>
          <w:szCs w:val="24"/>
        </w:rPr>
        <w:t>возможность создания финишного слоя;</w:t>
      </w:r>
    </w:p>
    <w:p w14:paraId="3D31421D" w14:textId="016BF431" w:rsidR="00BA3990" w:rsidRPr="00BA3990" w:rsidRDefault="00BA3990" w:rsidP="00BA3990">
      <w:pPr>
        <w:pStyle w:val="a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990">
        <w:rPr>
          <w:rFonts w:ascii="Times New Roman" w:hAnsi="Times New Roman" w:cs="Times New Roman"/>
          <w:sz w:val="24"/>
          <w:szCs w:val="24"/>
        </w:rPr>
        <w:t>безусадочность</w:t>
      </w:r>
    </w:p>
    <w:p w14:paraId="7E3CB310" w14:textId="7C026EE0" w:rsidR="006F218F" w:rsidRPr="00BA3990" w:rsidRDefault="00BA3990" w:rsidP="00BA3990">
      <w:pPr>
        <w:pStyle w:val="a3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A3990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</w:p>
    <w:p w14:paraId="172E8ABD" w14:textId="77777777" w:rsidR="00607C71" w:rsidRPr="000D756C" w:rsidRDefault="00607C71" w:rsidP="00472988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D756C">
        <w:rPr>
          <w:rFonts w:ascii="Times New Roman" w:eastAsia="Arial" w:hAnsi="Times New Roman" w:cs="Times New Roman"/>
          <w:b/>
          <w:sz w:val="24"/>
          <w:szCs w:val="24"/>
        </w:rPr>
        <w:t>Технические данные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7"/>
        <w:gridCol w:w="4658"/>
      </w:tblGrid>
      <w:tr w:rsidR="00DE420C" w:rsidRPr="000D756C" w14:paraId="4E502BAF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B9E1" w14:textId="22189E15" w:rsidR="00DE420C" w:rsidRPr="000D756C" w:rsidRDefault="00DE420C" w:rsidP="00472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FDA23" w14:textId="25755FA0" w:rsidR="00DE420C" w:rsidRPr="000D756C" w:rsidRDefault="00DE420C" w:rsidP="00472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Нормируемые значения</w:t>
            </w:r>
          </w:p>
        </w:tc>
      </w:tr>
      <w:tr w:rsidR="00DE420C" w:rsidRPr="000D756C" w14:paraId="620127F0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48B5" w14:textId="4DFF97C1" w:rsidR="00DE420C" w:rsidRPr="000D756C" w:rsidRDefault="00DE420C" w:rsidP="00472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Наибольшая крупность зерен заполнителя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40498" w14:textId="457405EF" w:rsidR="00DE420C" w:rsidRPr="000D756C" w:rsidRDefault="00DE420C" w:rsidP="00472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0,63 мм</w:t>
            </w:r>
          </w:p>
        </w:tc>
      </w:tr>
      <w:tr w:rsidR="000A4617" w:rsidRPr="000D756C" w14:paraId="2860FE8A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9873B" w14:textId="77777777" w:rsidR="000A4617" w:rsidRPr="000D756C" w:rsidRDefault="000369CF" w:rsidP="00472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Расход материала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D7D3C" w14:textId="77777777" w:rsidR="000A4617" w:rsidRDefault="00F7762D" w:rsidP="00472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1,6</w:t>
            </w:r>
            <w:r w:rsidR="00A135AA"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кг/м</w:t>
            </w:r>
            <w:r w:rsidR="00A135AA" w:rsidRPr="000D756C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2</w:t>
            </w:r>
            <w:r w:rsidR="00A135AA"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/1 мм</w:t>
            </w:r>
          </w:p>
          <w:p w14:paraId="7FE5A7BD" w14:textId="088947CD" w:rsidR="00817566" w:rsidRPr="000D756C" w:rsidRDefault="00817566" w:rsidP="00472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 </w:t>
            </w:r>
            <w:r w:rsidRPr="00817566">
              <w:rPr>
                <w:rFonts w:ascii="Times New Roman" w:eastAsia="Arial" w:hAnsi="Times New Roman" w:cs="Times New Roman"/>
                <w:sz w:val="24"/>
                <w:szCs w:val="24"/>
              </w:rPr>
              <w:t>кг/м</w:t>
            </w:r>
            <w:r w:rsidRPr="0081756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2</w:t>
            </w:r>
            <w:r w:rsidRPr="00817566">
              <w:rPr>
                <w:rFonts w:ascii="Times New Roman" w:eastAsia="Arial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r w:rsidRPr="008175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0A4617" w:rsidRPr="000D756C" w14:paraId="0F4947D9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1B7CB" w14:textId="77777777" w:rsidR="000A4617" w:rsidRPr="000D756C" w:rsidRDefault="000A4617" w:rsidP="00472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Количество воды </w:t>
            </w:r>
            <w:proofErr w:type="spellStart"/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затворения</w:t>
            </w:r>
            <w:proofErr w:type="spellEnd"/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  <w:p w14:paraId="3EC4C169" w14:textId="011BF73B" w:rsidR="000A4617" w:rsidRDefault="000A4617" w:rsidP="00472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- на 1 кг смеси</w:t>
            </w:r>
          </w:p>
          <w:p w14:paraId="1D3CAABE" w14:textId="7C2FC830" w:rsidR="000A4617" w:rsidRPr="000D756C" w:rsidRDefault="00A77DDB" w:rsidP="00472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 на 20 кг смеси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F0D72" w14:textId="77777777" w:rsidR="000A4617" w:rsidRPr="000D756C" w:rsidRDefault="000A4617" w:rsidP="00472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E63A0C3" w14:textId="2A2130D5" w:rsidR="000A4617" w:rsidRDefault="000A4617" w:rsidP="00472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0,23</w:t>
            </w:r>
            <w:r w:rsidR="00A77DDB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F7762D">
              <w:rPr>
                <w:rFonts w:ascii="Times New Roman" w:eastAsia="Arial" w:hAnsi="Times New Roman" w:cs="Times New Roman"/>
                <w:sz w:val="24"/>
                <w:szCs w:val="24"/>
              </w:rPr>
              <w:t>0,26</w:t>
            </w: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</w:t>
            </w:r>
          </w:p>
          <w:p w14:paraId="3F1B2438" w14:textId="3AB1C047" w:rsidR="000A4617" w:rsidRPr="000D756C" w:rsidRDefault="00A77DDB" w:rsidP="00472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4,6-5,2 л</w:t>
            </w:r>
          </w:p>
        </w:tc>
      </w:tr>
      <w:tr w:rsidR="00B50599" w:rsidRPr="000D756C" w14:paraId="146A528A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5F899" w14:textId="77777777" w:rsidR="00B50599" w:rsidRPr="000D756C" w:rsidRDefault="00B50599" w:rsidP="00472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Марка по подвижности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B1DD" w14:textId="77777777" w:rsidR="00B50599" w:rsidRPr="000D756C" w:rsidRDefault="00B50599" w:rsidP="00472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r w:rsidRPr="000D756C">
              <w:rPr>
                <w:rFonts w:ascii="Times New Roman" w:eastAsia="Arial" w:hAnsi="Times New Roman" w:cs="Times New Roman"/>
                <w:sz w:val="24"/>
                <w:szCs w:val="24"/>
                <w:vertAlign w:val="subscript"/>
              </w:rPr>
              <w:t>к</w:t>
            </w: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</w:tr>
      <w:tr w:rsidR="000A4617" w:rsidRPr="000D756C" w14:paraId="635D34DF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D3726" w14:textId="77777777" w:rsidR="000A4617" w:rsidRPr="000D756C" w:rsidRDefault="000A4617" w:rsidP="00472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Время использования растворной смеси, не менее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7D6E" w14:textId="77777777" w:rsidR="000A4617" w:rsidRPr="000D756C" w:rsidRDefault="000A4617" w:rsidP="00472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9FDA986" w14:textId="77777777" w:rsidR="000A4617" w:rsidRPr="000D756C" w:rsidRDefault="000D756C" w:rsidP="00472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30 мин</w:t>
            </w:r>
          </w:p>
        </w:tc>
      </w:tr>
      <w:tr w:rsidR="00C37861" w:rsidRPr="000D756C" w14:paraId="04786957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C4035" w14:textId="6E24D65A" w:rsidR="00C37861" w:rsidRPr="000D756C" w:rsidRDefault="00C37861" w:rsidP="00C37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Минимальная толщина слоя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7F896" w14:textId="1640380E" w:rsidR="00C37861" w:rsidRPr="000D756C" w:rsidRDefault="00C37861" w:rsidP="00C37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 мм</w:t>
            </w:r>
          </w:p>
        </w:tc>
      </w:tr>
      <w:tr w:rsidR="00C37861" w:rsidRPr="000D756C" w14:paraId="57324E71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C3926" w14:textId="38B32037" w:rsidR="00C37861" w:rsidRPr="000D756C" w:rsidRDefault="00C37861" w:rsidP="00C37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Максимальная толщина слоя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94C55" w14:textId="4AE7C17C" w:rsidR="00C37861" w:rsidRPr="000D756C" w:rsidRDefault="00C37861" w:rsidP="00C378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80 мм</w:t>
            </w:r>
          </w:p>
        </w:tc>
      </w:tr>
      <w:tr w:rsidR="000A4617" w:rsidRPr="000D756C" w14:paraId="6047EB6F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23BE3" w14:textId="77777777" w:rsidR="000A4617" w:rsidRPr="000D756C" w:rsidRDefault="00A135AA" w:rsidP="00472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Прочность на сжатие в возрасте 7 </w:t>
            </w:r>
            <w:proofErr w:type="spellStart"/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сут</w:t>
            </w:r>
            <w:proofErr w:type="spellEnd"/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A4617"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02404" w14:textId="77777777" w:rsidR="000A4617" w:rsidRPr="000D756C" w:rsidRDefault="000A4617" w:rsidP="00472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DF2A243" w14:textId="0E6ACF14" w:rsidR="000A4617" w:rsidRPr="000D756C" w:rsidRDefault="00790DEA" w:rsidP="00472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15</w:t>
            </w:r>
            <w:r w:rsidR="00A135AA"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A4617"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МПа</w:t>
            </w:r>
          </w:p>
        </w:tc>
      </w:tr>
      <w:tr w:rsidR="005022EA" w:rsidRPr="000D756C" w14:paraId="1EA9FDA0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4DEC" w14:textId="39B58530" w:rsidR="005022EA" w:rsidRDefault="005022EA" w:rsidP="00472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Прочность сцепления с бетоном, не менее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35C56" w14:textId="5AF5D4CC" w:rsidR="005022EA" w:rsidRDefault="005022EA" w:rsidP="00472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0,6 МПа</w:t>
            </w:r>
            <w:r w:rsidR="00F7762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5532" w:rsidRPr="000D756C" w14:paraId="626586DC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EE58" w14:textId="77777777" w:rsidR="009D5532" w:rsidRPr="000D756C" w:rsidRDefault="009D5532" w:rsidP="00472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Температура применения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8AD2" w14:textId="34929F08" w:rsidR="009D5532" w:rsidRPr="000D756C" w:rsidRDefault="00BA3990" w:rsidP="00472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от +5 ºС до +2</w:t>
            </w:r>
            <w:r w:rsidR="009D5532"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5 ºС</w:t>
            </w:r>
          </w:p>
        </w:tc>
      </w:tr>
      <w:tr w:rsidR="0007292C" w:rsidRPr="000D756C" w14:paraId="2AC1D19B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DF63" w14:textId="2ABAD3F1" w:rsidR="0007292C" w:rsidRPr="000D756C" w:rsidRDefault="0007292C" w:rsidP="00472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Температура эксплуатации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A92E3" w14:textId="6ED5F479" w:rsidR="0007292C" w:rsidRPr="000D756C" w:rsidRDefault="0007292C" w:rsidP="00472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до +70</w:t>
            </w:r>
            <w:r>
              <w:t xml:space="preserve"> </w:t>
            </w:r>
            <w:r w:rsidRPr="0007292C">
              <w:rPr>
                <w:rFonts w:ascii="Times New Roman" w:eastAsia="Arial" w:hAnsi="Times New Roman" w:cs="Times New Roman"/>
                <w:sz w:val="24"/>
                <w:szCs w:val="24"/>
              </w:rPr>
              <w:t>ºС</w:t>
            </w:r>
          </w:p>
        </w:tc>
      </w:tr>
      <w:tr w:rsidR="009D5532" w:rsidRPr="000D756C" w14:paraId="6C9696D5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38754" w14:textId="42A675AE" w:rsidR="009D5532" w:rsidRPr="000D756C" w:rsidRDefault="009D5532" w:rsidP="00472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Возможность хожд</w:t>
            </w:r>
            <w:r w:rsidR="0007292C">
              <w:rPr>
                <w:rFonts w:ascii="Times New Roman" w:eastAsia="Arial" w:hAnsi="Times New Roman" w:cs="Times New Roman"/>
                <w:sz w:val="24"/>
                <w:szCs w:val="24"/>
              </w:rPr>
              <w:t>ения</w:t>
            </w:r>
            <w:r w:rsidR="00D33963">
              <w:rPr>
                <w:rFonts w:ascii="Times New Roman" w:eastAsia="Arial" w:hAnsi="Times New Roman" w:cs="Times New Roman"/>
                <w:sz w:val="24"/>
                <w:szCs w:val="24"/>
              </w:rPr>
              <w:t>, через</w:t>
            </w:r>
            <w:r w:rsidR="000729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B9B04" w14:textId="718B5349" w:rsidR="009D5532" w:rsidRPr="000D756C" w:rsidRDefault="0007292C" w:rsidP="00472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BA3990">
              <w:rPr>
                <w:rFonts w:ascii="Times New Roman" w:eastAsia="Arial" w:hAnsi="Times New Roman" w:cs="Times New Roman"/>
                <w:sz w:val="24"/>
                <w:szCs w:val="24"/>
              </w:rPr>
              <w:t>-4</w:t>
            </w:r>
            <w:r w:rsidR="000D75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(в зависимости от типа основания, толщины слоя, окружающей среды)</w:t>
            </w:r>
          </w:p>
        </w:tc>
      </w:tr>
      <w:tr w:rsidR="009D5532" w:rsidRPr="000D756C" w14:paraId="6D8F958B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553ED" w14:textId="1CD531A6" w:rsidR="009D5532" w:rsidRPr="000D756C" w:rsidRDefault="009D5532" w:rsidP="00472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Укладка плитки</w:t>
            </w:r>
            <w:r w:rsidR="005A01B4">
              <w:rPr>
                <w:rFonts w:ascii="Times New Roman" w:eastAsia="Arial" w:hAnsi="Times New Roman" w:cs="Times New Roman"/>
                <w:sz w:val="24"/>
                <w:szCs w:val="24"/>
              </w:rPr>
              <w:t>, не ранее</w:t>
            </w: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19BB6" w14:textId="01D4AC80" w:rsidR="009D5532" w:rsidRPr="000D756C" w:rsidRDefault="009D5532" w:rsidP="00472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9D5532" w:rsidRPr="000D756C" w14:paraId="77ADDA75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DC39" w14:textId="34061342" w:rsidR="009D5532" w:rsidRPr="000D756C" w:rsidRDefault="009D5532" w:rsidP="00472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Укладка рулонных материалов и паркета</w:t>
            </w:r>
            <w:r w:rsidR="005A01B4">
              <w:rPr>
                <w:rFonts w:ascii="Times New Roman" w:eastAsia="Arial" w:hAnsi="Times New Roman" w:cs="Times New Roman"/>
                <w:sz w:val="24"/>
                <w:szCs w:val="24"/>
              </w:rPr>
              <w:t>, не ранее</w:t>
            </w: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551BF" w14:textId="438CEAF6" w:rsidR="009D5532" w:rsidRPr="000D756C" w:rsidRDefault="0007292C" w:rsidP="00472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</w:tbl>
    <w:p w14:paraId="766E31A7" w14:textId="0B232D07" w:rsidR="00462B8E" w:rsidRPr="009C777E" w:rsidRDefault="00B50599" w:rsidP="0047298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C777E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Смесь </w:t>
      </w:r>
      <w:r w:rsidR="000D756C" w:rsidRPr="009C777E">
        <w:rPr>
          <w:rFonts w:ascii="Times New Roman" w:eastAsia="Arial" w:hAnsi="Times New Roman" w:cs="Times New Roman"/>
          <w:b/>
          <w:i/>
          <w:sz w:val="24"/>
          <w:szCs w:val="24"/>
        </w:rPr>
        <w:t>сухая растворная</w:t>
      </w:r>
      <w:r w:rsidR="005C626E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напольная на комплексном вяжущем</w:t>
      </w:r>
      <w:r w:rsidR="00C9766A" w:rsidRPr="009C777E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КРЕПС ГРУ </w:t>
      </w:r>
      <w:r w:rsidR="00E20189" w:rsidRPr="009C777E">
        <w:rPr>
          <w:rFonts w:ascii="Times New Roman" w:eastAsia="Arial" w:hAnsi="Times New Roman" w:cs="Times New Roman"/>
          <w:b/>
          <w:i/>
          <w:sz w:val="24"/>
          <w:szCs w:val="24"/>
        </w:rPr>
        <w:t>Р</w:t>
      </w:r>
      <w:r w:rsidR="00E20189" w:rsidRPr="004E1521">
        <w:rPr>
          <w:rFonts w:ascii="Times New Roman" w:eastAsia="Arial" w:hAnsi="Times New Roman" w:cs="Times New Roman"/>
          <w:b/>
          <w:i/>
          <w:sz w:val="24"/>
          <w:szCs w:val="24"/>
          <w:vertAlign w:val="subscript"/>
        </w:rPr>
        <w:t>к</w:t>
      </w:r>
      <w:r w:rsidR="0066431C">
        <w:rPr>
          <w:rFonts w:ascii="Times New Roman" w:eastAsia="Arial" w:hAnsi="Times New Roman" w:cs="Times New Roman"/>
          <w:b/>
          <w:i/>
          <w:sz w:val="24"/>
          <w:szCs w:val="24"/>
        </w:rPr>
        <w:t>5</w:t>
      </w:r>
      <w:r w:rsidR="00C91AAE" w:rsidRPr="009C777E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817566">
        <w:rPr>
          <w:rFonts w:ascii="Times New Roman" w:hAnsi="Times New Roman" w:cs="Times New Roman"/>
          <w:b/>
          <w:i/>
          <w:color w:val="000000"/>
          <w:sz w:val="24"/>
          <w:szCs w:val="24"/>
        </w:rPr>
        <w:t>ТУ 5745-001-38036130-</w:t>
      </w:r>
      <w:r w:rsidR="00462B8E" w:rsidRPr="009C777E">
        <w:rPr>
          <w:rFonts w:ascii="Times New Roman" w:hAnsi="Times New Roman" w:cs="Times New Roman"/>
          <w:b/>
          <w:i/>
          <w:color w:val="000000"/>
          <w:sz w:val="24"/>
          <w:szCs w:val="24"/>
        </w:rPr>
        <w:t>2013</w:t>
      </w:r>
    </w:p>
    <w:p w14:paraId="7E816012" w14:textId="77777777" w:rsidR="001F365F" w:rsidRDefault="001F365F" w:rsidP="001F365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88739C2" w14:textId="77777777" w:rsidR="001F365F" w:rsidRDefault="001F365F" w:rsidP="001F365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FFE5935" w14:textId="77777777" w:rsidR="001F365F" w:rsidRDefault="001F365F" w:rsidP="001F365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A506F2E" w14:textId="77777777" w:rsidR="001F365F" w:rsidRDefault="001F365F" w:rsidP="001F365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71172FC" w14:textId="77777777" w:rsidR="008D0C23" w:rsidRPr="001F365F" w:rsidRDefault="008D0C23" w:rsidP="001F365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8D0C23" w:rsidRPr="001F36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BF022" w14:textId="77777777" w:rsidR="009C777E" w:rsidRDefault="009C777E" w:rsidP="009C777E">
      <w:pPr>
        <w:spacing w:after="0" w:line="240" w:lineRule="auto"/>
      </w:pPr>
      <w:r>
        <w:separator/>
      </w:r>
    </w:p>
  </w:endnote>
  <w:endnote w:type="continuationSeparator" w:id="0">
    <w:p w14:paraId="11A01A31" w14:textId="77777777" w:rsidR="009C777E" w:rsidRDefault="009C777E" w:rsidP="009C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05C51" w14:textId="77777777" w:rsidR="009C4C50" w:rsidRDefault="009C4C50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5916E" w14:textId="77777777" w:rsidR="00E0082D" w:rsidRDefault="00E0082D" w:rsidP="00E0082D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>
      <w:rPr>
        <w:rFonts w:ascii="Times New Roman" w:eastAsia="Arial" w:hAnsi="Times New Roman" w:cs="Times New Roman"/>
        <w:sz w:val="20"/>
        <w:szCs w:val="20"/>
      </w:rPr>
      <w:t xml:space="preserve">ООО «КРЕПС» </w:t>
    </w:r>
    <w:r>
      <w:rPr>
        <w:rFonts w:ascii="Times New Roman" w:hAnsi="Times New Roman" w:cs="Times New Roman"/>
        <w:color w:val="000000"/>
        <w:sz w:val="20"/>
        <w:szCs w:val="20"/>
      </w:rPr>
      <w:t>194292, город Санкт-Петербург, переулок 4-й Верхний, дом 7, литер А</w:t>
    </w:r>
  </w:p>
  <w:p w14:paraId="5A932BAB" w14:textId="54E8F96F" w:rsidR="009C777E" w:rsidRPr="00DC7A7C" w:rsidRDefault="00E0082D" w:rsidP="00E0082D">
    <w:pPr>
      <w:pStyle w:val="af0"/>
      <w:jc w:val="center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eastAsia="Arial" w:hAnsi="Times New Roman" w:cs="Times New Roman"/>
        <w:sz w:val="20"/>
        <w:szCs w:val="20"/>
      </w:rPr>
      <w:t>тел</w:t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.: +7(812)334-79-79 </w:t>
    </w:r>
    <w:hyperlink r:id="rId1" w:history="1">
      <w:r>
        <w:rPr>
          <w:rStyle w:val="af2"/>
          <w:rFonts w:ascii="Times New Roman" w:eastAsia="Times New Roman" w:hAnsi="Times New Roman" w:cs="Times New Roman"/>
          <w:sz w:val="20"/>
          <w:szCs w:val="20"/>
          <w:lang w:val="en-US"/>
        </w:rPr>
        <w:t>www.kreps.ru</w:t>
      </w:r>
    </w:hyperlink>
    <w:r>
      <w:rPr>
        <w:rFonts w:ascii="Times New Roman" w:eastAsia="Arial" w:hAnsi="Times New Roman" w:cs="Times New Roman"/>
        <w:sz w:val="20"/>
        <w:szCs w:val="20"/>
        <w:lang w:val="en-US"/>
      </w:rPr>
      <w:t xml:space="preserve"> </w:t>
    </w:r>
    <w:proofErr w:type="spellStart"/>
    <w:r>
      <w:rPr>
        <w:rFonts w:ascii="Times New Roman" w:eastAsia="Arial" w:hAnsi="Times New Roman" w:cs="Times New Roman"/>
        <w:sz w:val="20"/>
        <w:szCs w:val="20"/>
        <w:lang w:val="en-US"/>
      </w:rPr>
      <w:t>e-mail:info</w:t>
    </w:r>
    <w:proofErr w:type="spellEnd"/>
    <w:r>
      <w:rPr>
        <w:rFonts w:ascii="Times New Roman" w:eastAsia="Arial" w:hAnsi="Times New Roman" w:cs="Times New Roman"/>
        <w:sz w:val="20"/>
        <w:szCs w:val="20"/>
        <w:lang w:val="en-US"/>
      </w:rPr>
      <w:t>@ kreps.ru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A7552" w14:textId="77777777" w:rsidR="009C4C50" w:rsidRDefault="009C4C5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40D45" w14:textId="77777777" w:rsidR="009C777E" w:rsidRDefault="009C777E" w:rsidP="009C777E">
      <w:pPr>
        <w:spacing w:after="0" w:line="240" w:lineRule="auto"/>
      </w:pPr>
      <w:r>
        <w:separator/>
      </w:r>
    </w:p>
  </w:footnote>
  <w:footnote w:type="continuationSeparator" w:id="0">
    <w:p w14:paraId="0D189396" w14:textId="77777777" w:rsidR="009C777E" w:rsidRDefault="009C777E" w:rsidP="009C7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3F46D" w14:textId="77777777" w:rsidR="009C4C50" w:rsidRDefault="009C4C50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079B1" w14:textId="77777777" w:rsidR="009C4C50" w:rsidRPr="009C4C50" w:rsidRDefault="009C4C50" w:rsidP="009C4C50">
    <w:pPr>
      <w:pStyle w:val="ae"/>
      <w:rPr>
        <w:rFonts w:ascii="Times New Roman" w:hAnsi="Times New Roman" w:cs="Times New Roman"/>
        <w:b/>
        <w:sz w:val="24"/>
        <w:szCs w:val="24"/>
      </w:rPr>
    </w:pPr>
    <w:r w:rsidRPr="009C4C50">
      <w:rPr>
        <w:rFonts w:ascii="Times New Roman" w:hAnsi="Times New Roman" w:cs="Times New Roman"/>
        <w:b/>
        <w:sz w:val="24"/>
        <w:szCs w:val="24"/>
      </w:rPr>
      <w:t xml:space="preserve">ТЕХНИЧЕСКОЕ ОПИСАНИЕ                                                   </w:t>
    </w:r>
    <w:r w:rsidRPr="009C4C50">
      <w:rPr>
        <w:rFonts w:ascii="Times New Roman" w:hAnsi="Times New Roman" w:cs="Times New Roman"/>
        <w:b/>
        <w:i/>
        <w:sz w:val="24"/>
        <w:szCs w:val="24"/>
      </w:rPr>
      <w:t>ТУ 5745-001-38036130-2013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7F490" w14:textId="77777777" w:rsidR="009C4C50" w:rsidRDefault="009C4C5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9604D3"/>
    <w:multiLevelType w:val="hybridMultilevel"/>
    <w:tmpl w:val="A66E7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369CF"/>
    <w:rsid w:val="0004217B"/>
    <w:rsid w:val="000435B3"/>
    <w:rsid w:val="000573FB"/>
    <w:rsid w:val="0007292C"/>
    <w:rsid w:val="000A4617"/>
    <w:rsid w:val="000A4743"/>
    <w:rsid w:val="000B5B48"/>
    <w:rsid w:val="000D756C"/>
    <w:rsid w:val="000E7747"/>
    <w:rsid w:val="0017310E"/>
    <w:rsid w:val="00195A10"/>
    <w:rsid w:val="001F365F"/>
    <w:rsid w:val="00216554"/>
    <w:rsid w:val="00260962"/>
    <w:rsid w:val="00260DEF"/>
    <w:rsid w:val="0028526C"/>
    <w:rsid w:val="00285CDE"/>
    <w:rsid w:val="00295463"/>
    <w:rsid w:val="00296442"/>
    <w:rsid w:val="002A2D9A"/>
    <w:rsid w:val="003076C0"/>
    <w:rsid w:val="003135D2"/>
    <w:rsid w:val="00322655"/>
    <w:rsid w:val="00323DA2"/>
    <w:rsid w:val="003307C9"/>
    <w:rsid w:val="00331C79"/>
    <w:rsid w:val="00333EF7"/>
    <w:rsid w:val="00345A75"/>
    <w:rsid w:val="00350BA9"/>
    <w:rsid w:val="00350D5C"/>
    <w:rsid w:val="00354600"/>
    <w:rsid w:val="00391020"/>
    <w:rsid w:val="003923F6"/>
    <w:rsid w:val="003E435A"/>
    <w:rsid w:val="00404707"/>
    <w:rsid w:val="0042003C"/>
    <w:rsid w:val="00452FBB"/>
    <w:rsid w:val="00456443"/>
    <w:rsid w:val="00462B8E"/>
    <w:rsid w:val="00463D62"/>
    <w:rsid w:val="00472988"/>
    <w:rsid w:val="004E1521"/>
    <w:rsid w:val="004E5A21"/>
    <w:rsid w:val="005022EA"/>
    <w:rsid w:val="00503416"/>
    <w:rsid w:val="005175EA"/>
    <w:rsid w:val="00577A9C"/>
    <w:rsid w:val="00581FD4"/>
    <w:rsid w:val="005A01B4"/>
    <w:rsid w:val="005B23A9"/>
    <w:rsid w:val="005B2753"/>
    <w:rsid w:val="005C2E48"/>
    <w:rsid w:val="005C3B33"/>
    <w:rsid w:val="005C626E"/>
    <w:rsid w:val="005F271A"/>
    <w:rsid w:val="005F7B68"/>
    <w:rsid w:val="00606DD4"/>
    <w:rsid w:val="00607C71"/>
    <w:rsid w:val="0062176D"/>
    <w:rsid w:val="00624B8D"/>
    <w:rsid w:val="0066431C"/>
    <w:rsid w:val="00670C63"/>
    <w:rsid w:val="0067441B"/>
    <w:rsid w:val="00692881"/>
    <w:rsid w:val="006F218F"/>
    <w:rsid w:val="00715C1B"/>
    <w:rsid w:val="00721363"/>
    <w:rsid w:val="0073309A"/>
    <w:rsid w:val="0074049D"/>
    <w:rsid w:val="0075064E"/>
    <w:rsid w:val="00751C1A"/>
    <w:rsid w:val="00790DEA"/>
    <w:rsid w:val="00797C31"/>
    <w:rsid w:val="007C415F"/>
    <w:rsid w:val="007C4C37"/>
    <w:rsid w:val="007E5D54"/>
    <w:rsid w:val="00807BB0"/>
    <w:rsid w:val="00817566"/>
    <w:rsid w:val="008228E5"/>
    <w:rsid w:val="008251F3"/>
    <w:rsid w:val="008360DE"/>
    <w:rsid w:val="00872FC2"/>
    <w:rsid w:val="00880F3D"/>
    <w:rsid w:val="008D0C23"/>
    <w:rsid w:val="008D6E4D"/>
    <w:rsid w:val="008F27A0"/>
    <w:rsid w:val="0090007F"/>
    <w:rsid w:val="00902A4E"/>
    <w:rsid w:val="00902B78"/>
    <w:rsid w:val="00907207"/>
    <w:rsid w:val="00972A71"/>
    <w:rsid w:val="00994305"/>
    <w:rsid w:val="0099617A"/>
    <w:rsid w:val="009A39CD"/>
    <w:rsid w:val="009C4C50"/>
    <w:rsid w:val="009C777E"/>
    <w:rsid w:val="009D5532"/>
    <w:rsid w:val="009F77FF"/>
    <w:rsid w:val="00A01808"/>
    <w:rsid w:val="00A135AA"/>
    <w:rsid w:val="00A2423C"/>
    <w:rsid w:val="00A43FB3"/>
    <w:rsid w:val="00A6739A"/>
    <w:rsid w:val="00A7260A"/>
    <w:rsid w:val="00A765A2"/>
    <w:rsid w:val="00A77DDB"/>
    <w:rsid w:val="00A8723E"/>
    <w:rsid w:val="00AB41D2"/>
    <w:rsid w:val="00B259DA"/>
    <w:rsid w:val="00B40D02"/>
    <w:rsid w:val="00B50599"/>
    <w:rsid w:val="00B80E60"/>
    <w:rsid w:val="00BA3990"/>
    <w:rsid w:val="00BB1050"/>
    <w:rsid w:val="00BC1A16"/>
    <w:rsid w:val="00BD72BE"/>
    <w:rsid w:val="00BE4DC0"/>
    <w:rsid w:val="00C03D1F"/>
    <w:rsid w:val="00C1759F"/>
    <w:rsid w:val="00C37861"/>
    <w:rsid w:val="00C4014F"/>
    <w:rsid w:val="00C63B3D"/>
    <w:rsid w:val="00C80267"/>
    <w:rsid w:val="00C91AAE"/>
    <w:rsid w:val="00C9461E"/>
    <w:rsid w:val="00C95629"/>
    <w:rsid w:val="00C9766A"/>
    <w:rsid w:val="00CB78E5"/>
    <w:rsid w:val="00CF7C7F"/>
    <w:rsid w:val="00D15CC6"/>
    <w:rsid w:val="00D33963"/>
    <w:rsid w:val="00D52286"/>
    <w:rsid w:val="00D53D96"/>
    <w:rsid w:val="00D81B0C"/>
    <w:rsid w:val="00DC7A7C"/>
    <w:rsid w:val="00DD26E3"/>
    <w:rsid w:val="00DE420C"/>
    <w:rsid w:val="00DF5600"/>
    <w:rsid w:val="00DF6D0F"/>
    <w:rsid w:val="00E0082D"/>
    <w:rsid w:val="00E00C70"/>
    <w:rsid w:val="00E20189"/>
    <w:rsid w:val="00E44C75"/>
    <w:rsid w:val="00E6530D"/>
    <w:rsid w:val="00E66DD0"/>
    <w:rsid w:val="00E77717"/>
    <w:rsid w:val="00E926C0"/>
    <w:rsid w:val="00E92DDC"/>
    <w:rsid w:val="00EA0D20"/>
    <w:rsid w:val="00EC1538"/>
    <w:rsid w:val="00F230C5"/>
    <w:rsid w:val="00F3348B"/>
    <w:rsid w:val="00F37E36"/>
    <w:rsid w:val="00F42C43"/>
    <w:rsid w:val="00F7058D"/>
    <w:rsid w:val="00F7762D"/>
    <w:rsid w:val="00F81B46"/>
    <w:rsid w:val="00FC07A9"/>
    <w:rsid w:val="00FC493A"/>
    <w:rsid w:val="00FC4FC8"/>
    <w:rsid w:val="00FD1374"/>
    <w:rsid w:val="00FD5FC5"/>
    <w:rsid w:val="00FE46D7"/>
    <w:rsid w:val="00FF3934"/>
    <w:rsid w:val="00F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481D8D87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7310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7310E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310E"/>
    <w:pPr>
      <w:keepNext/>
      <w:spacing w:after="0" w:line="240" w:lineRule="auto"/>
      <w:outlineLvl w:val="4"/>
    </w:pPr>
    <w:rPr>
      <w:rFonts w:ascii="Arial Black" w:eastAsia="Times New Roman" w:hAnsi="Arial Black" w:cs="Arial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1">
    <w:name w:val="Body Text 2"/>
    <w:basedOn w:val="a"/>
    <w:link w:val="22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731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7310E"/>
  </w:style>
  <w:style w:type="character" w:customStyle="1" w:styleId="20">
    <w:name w:val="Заголовок 2 Знак"/>
    <w:basedOn w:val="a0"/>
    <w:link w:val="2"/>
    <w:rsid w:val="0017310E"/>
    <w:rPr>
      <w:rFonts w:ascii="Arial" w:eastAsia="Times New Roman" w:hAnsi="Arial" w:cs="Arial"/>
      <w:b/>
      <w:bCs/>
      <w:sz w:val="20"/>
      <w:szCs w:val="24"/>
    </w:rPr>
  </w:style>
  <w:style w:type="character" w:customStyle="1" w:styleId="40">
    <w:name w:val="Заголовок 4 Знак"/>
    <w:basedOn w:val="a0"/>
    <w:link w:val="4"/>
    <w:semiHidden/>
    <w:rsid w:val="0017310E"/>
    <w:rPr>
      <w:rFonts w:ascii="Arial" w:eastAsia="Times New Roman" w:hAnsi="Arial" w:cs="Arial"/>
      <w:b/>
      <w:bCs/>
      <w:sz w:val="16"/>
      <w:szCs w:val="24"/>
    </w:rPr>
  </w:style>
  <w:style w:type="character" w:customStyle="1" w:styleId="50">
    <w:name w:val="Заголовок 5 Знак"/>
    <w:basedOn w:val="a0"/>
    <w:link w:val="5"/>
    <w:semiHidden/>
    <w:rsid w:val="0017310E"/>
    <w:rPr>
      <w:rFonts w:ascii="Arial Black" w:eastAsia="Times New Roman" w:hAnsi="Arial Black" w:cs="Arial"/>
      <w:b/>
      <w:bCs/>
      <w:sz w:val="16"/>
      <w:szCs w:val="24"/>
    </w:rPr>
  </w:style>
  <w:style w:type="paragraph" w:styleId="a6">
    <w:name w:val="caption"/>
    <w:basedOn w:val="a"/>
    <w:next w:val="a"/>
    <w:semiHidden/>
    <w:unhideWhenUsed/>
    <w:qFormat/>
    <w:rsid w:val="0017310E"/>
    <w:pPr>
      <w:spacing w:after="0" w:line="240" w:lineRule="auto"/>
      <w:jc w:val="center"/>
    </w:pPr>
    <w:rPr>
      <w:rFonts w:ascii="Arial Black" w:eastAsia="Times New Roman" w:hAnsi="Arial Black" w:cs="Arial"/>
      <w:b/>
      <w:bCs/>
      <w:sz w:val="32"/>
      <w:szCs w:val="24"/>
    </w:rPr>
  </w:style>
  <w:style w:type="character" w:styleId="a7">
    <w:name w:val="annotation reference"/>
    <w:basedOn w:val="a0"/>
    <w:uiPriority w:val="99"/>
    <w:semiHidden/>
    <w:unhideWhenUsed/>
    <w:rsid w:val="000D75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D756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756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D75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D756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D7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756C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nhideWhenUsed/>
    <w:rsid w:val="009C7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C777E"/>
  </w:style>
  <w:style w:type="paragraph" w:styleId="af0">
    <w:name w:val="footer"/>
    <w:basedOn w:val="a"/>
    <w:link w:val="af1"/>
    <w:uiPriority w:val="99"/>
    <w:unhideWhenUsed/>
    <w:rsid w:val="009C7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C777E"/>
  </w:style>
  <w:style w:type="character" w:styleId="af2">
    <w:name w:val="Hyperlink"/>
    <w:basedOn w:val="a0"/>
    <w:uiPriority w:val="99"/>
    <w:semiHidden/>
    <w:unhideWhenUsed/>
    <w:rsid w:val="00E00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3FF6B-21A0-4F8F-94F1-3EC2AD11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Пономарев Максим</cp:lastModifiedBy>
  <cp:revision>89</cp:revision>
  <cp:lastPrinted>2019-09-04T10:04:00Z</cp:lastPrinted>
  <dcterms:created xsi:type="dcterms:W3CDTF">2019-01-23T08:29:00Z</dcterms:created>
  <dcterms:modified xsi:type="dcterms:W3CDTF">2020-05-19T14:31:00Z</dcterms:modified>
</cp:coreProperties>
</file>